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63" w:rsidRPr="00901063" w:rsidRDefault="00901063" w:rsidP="0090106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по профилактике и противодействию экстремизму в молодежной среде</w:t>
      </w: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(разработаны Минспорттуризмом России совместно с МВД России и ФСБ России)</w:t>
      </w: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 данным МВД России на учете органов внутренних дел состоит 302 неформальных молодежных объединения, 50 из которых представляют наибольшую общественную опасность.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Кроме того, анализ статистических данных показывает, что из 428 лиц, привлекавшихся к уголовной ответственности, в 2009 году за совершение преступлений экстремистской направленности – 344 (более 80 процентов) молодые люди в возрасте от 14 до 29 лет, 112 из них – несовершеннолетние. В составе организованной группы совершено 121 такое преступление, 5 преступлений совершены преступным сообществом (организацией).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экстремистски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</w:t>
      </w:r>
      <w:r w:rsidRPr="00901063">
        <w:rPr>
          <w:rFonts w:ascii="Times New Roman" w:hAnsi="Times New Roman"/>
          <w:sz w:val="24"/>
          <w:szCs w:val="24"/>
        </w:rPr>
        <w:lastRenderedPageBreak/>
        <w:t xml:space="preserve">воздействия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отношении скин</w:t>
      </w:r>
      <w:r>
        <w:rPr>
          <w:rFonts w:ascii="Times New Roman" w:hAnsi="Times New Roman"/>
          <w:sz w:val="24"/>
          <w:szCs w:val="24"/>
        </w:rPr>
        <w:t>хедов и организации массовых</w:t>
      </w:r>
      <w:r>
        <w:rPr>
          <w:rFonts w:ascii="Times New Roman" w:hAnsi="Times New Roman"/>
          <w:sz w:val="24"/>
          <w:szCs w:val="24"/>
        </w:rPr>
        <w:tab/>
      </w:r>
      <w:r w:rsidRPr="00901063">
        <w:rPr>
          <w:rFonts w:ascii="Times New Roman" w:hAnsi="Times New Roman"/>
          <w:sz w:val="24"/>
          <w:szCs w:val="24"/>
        </w:rPr>
        <w:t>общественно-политических акций. Участники движения «антифа» являются сторонниками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«антифа» нарушают действующее законодательство и создают конфликтные ситуации с сотрудниками правоохранительных органов.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Следует выделить основные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особенности экстремизма в молодежной среде</w:t>
      </w:r>
      <w:r w:rsidRPr="00901063">
        <w:rPr>
          <w:rFonts w:ascii="Times New Roman" w:hAnsi="Times New Roman"/>
          <w:sz w:val="24"/>
          <w:szCs w:val="24"/>
          <w:u w:val="single"/>
        </w:rPr>
        <w:t>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Причиной возникновения экстремистских проявлений в молодежной среде, можно выделить следующие особо значимые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факторы</w:t>
      </w:r>
      <w:r w:rsidRPr="00901063">
        <w:rPr>
          <w:rFonts w:ascii="Times New Roman" w:hAnsi="Times New Roman"/>
          <w:sz w:val="24"/>
          <w:szCs w:val="24"/>
          <w:u w:val="single"/>
        </w:rPr>
        <w:t>:</w:t>
      </w: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5. Рост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сеп</w:t>
      </w:r>
      <w:r>
        <w:rPr>
          <w:rFonts w:ascii="Times New Roman" w:hAnsi="Times New Roman"/>
          <w:sz w:val="24"/>
          <w:szCs w:val="24"/>
        </w:rPr>
        <w:t xml:space="preserve">аратизма (активная деятельность </w:t>
      </w:r>
      <w:r w:rsidRPr="00901063">
        <w:rPr>
          <w:rFonts w:ascii="Times New Roman" w:hAnsi="Times New Roman"/>
          <w:sz w:val="24"/>
          <w:szCs w:val="24"/>
        </w:rPr>
        <w:t>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работы по профилактике молодежного экстремизма необходимо учитывать, что она представляет собой  систему, включающую несколько уровней: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К таким категориям могут быть отнесены: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члены экстремистских политических, религиозных организаций, движений, сект.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Интернет-игр под общим названием «Большая игра. Сломай систему!». Целью указанной игры является пропаганда идей национал-социализма и совершение в рамках ее правил одновременных согласованных действий, в том числе по флэшмоб-технологии,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Причины привлекательности флэшмоб-технологии для экстремистских и деструктивных организаций и движений: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и проведение акций по флэшмоб-технологии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подготовка к проведению акций по флэшмоб-технологии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возможность перерастания рядовой акции по флэшмоб-технологии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целевая аудитория акций по флэшмоб-технологии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</w:t>
      </w:r>
      <w:r w:rsidRPr="00901063">
        <w:rPr>
          <w:rFonts w:ascii="Times New Roman" w:hAnsi="Times New Roman"/>
          <w:sz w:val="24"/>
          <w:szCs w:val="24"/>
        </w:rPr>
        <w:lastRenderedPageBreak/>
        <w:t>желание самовыражения. Этим при умелом манипулировании могут эффективно воспользоваться экстремисты и политтехнологи в противоправных целях;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акции по флэшмоб-технологии,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становятся сочувствующими;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богатый опыт проведения акций по флэшмоб-технологии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 этой связи основные действия по снижению экстремистских проявлений в молодежной среде должны быть ориентированы на: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разработку системы психокоррекционной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На основе взаимодействия объекта и предмета профилактики могут быть сформулированы цели и задачи этой деятельности: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снижения агрессии, напряженности, экстремистской активности в среде молодежи;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повышения жизненных шансов подростков и молодежи, оказавшихся в сложной жизненной ситуации;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конструктивной социальной активности подростков и молодежи;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позитивных молодежных субкультур, общественных объединений, движений, групп;</w:t>
      </w: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альтернативных форм реализации экстремального потенциала молодежи.</w:t>
      </w: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Таблица 1. Модель взаимодействия объекта и предмета деятельности по профилактике экстремизма в молодежной среде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545"/>
        <w:gridCol w:w="5090"/>
      </w:tblGrid>
      <w:tr w:rsidR="00901063" w:rsidRPr="00901063" w:rsidTr="00F75743">
        <w:tc>
          <w:tcPr>
            <w:tcW w:w="1936" w:type="dxa"/>
            <w:vMerge w:val="restart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Предмет профилактики</w:t>
            </w:r>
          </w:p>
        </w:tc>
        <w:tc>
          <w:tcPr>
            <w:tcW w:w="7635" w:type="dxa"/>
            <w:gridSpan w:val="2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Объект профилактики</w:t>
            </w:r>
          </w:p>
        </w:tc>
      </w:tr>
      <w:tr w:rsidR="00901063" w:rsidRPr="00901063" w:rsidTr="00F75743">
        <w:tc>
          <w:tcPr>
            <w:tcW w:w="1936" w:type="dxa"/>
            <w:vMerge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Молодежь в целом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Молодежные группы, находящиеся в зоне риска</w:t>
            </w:r>
          </w:p>
        </w:tc>
      </w:tr>
      <w:tr w:rsidR="00901063" w:rsidRPr="00901063" w:rsidTr="00F75743">
        <w:tc>
          <w:tcPr>
            <w:tcW w:w="1936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Улучшение среды</w:t>
            </w: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Оптимизация молодежной среды в целом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901063" w:rsidRPr="00901063" w:rsidTr="00F75743">
        <w:tc>
          <w:tcPr>
            <w:tcW w:w="1936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Воздействие на личность</w:t>
            </w: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системы психокоррекционной работы, ориентированной на профилактику ненормативной агрессии и экстремистской активности</w:t>
            </w:r>
          </w:p>
        </w:tc>
      </w:tr>
    </w:tbl>
    <w:p w:rsidR="00901063" w:rsidRPr="00901063" w:rsidRDefault="00901063" w:rsidP="009010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Во-первых, необходимо учитывать тот факт, что непосредственная, прямая профилактика не дает практически никакого эффекта. В связи с чем необходимо выстраивать систему этой деятельности с опорой на косвенные, «мягкие» методы и формы работы, оптимизирующие и среду, и личность.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Возможные модели профилактики экстремизма.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Модель профилактики, основанная на усилении роли традиционных институтов социализации.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Модель профилактической работы, ориентированная на снижение деструктивного потенциала молодежных субкультур.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изложенное, можно выделить две базовые стратегии реализации данной модели.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Во-первых, это деятельность, ориентированная на разрушение 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 – альпинизм, спидвэй, сноуборд, паркур и т.д. При этом параллельно, там, где это возможно, происходит разрушение «управленческого ядра» носителей субкультуры, а также перевод молодежного сообщества в новое деятельностное русло позитивной направленности.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этих целях рекомендуется: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(фан-зон),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Назначить ответственного за работу со спортивными болельщиками в органе по делам молодежи субъекта Российской Федерации.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Привлекать объединения спортивных болельщиков к подготовке к проведению крупных спортивных мероприятий.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Проводить спортивные состязания между фанатами.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Создать горячую линию для болельщиков.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Минспорттуризмом России будут подготовлены отдельные методические рекомендации).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Повысить роль студенческих общественных объединений в жизни вуза, степень их влияния на процессы в студенческой среде.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Организовать в образовательных учреждениях факультативные курсы по изучению законодательства в сфере противодействия экстремизму, создать стенды антиэкстремистской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Разработать и реализовать с участием национальных диаспор комплекс мероприятий по развитию межнационального диалога и интернационализма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 студенческой среде, включая создание клубов интернациональной дружбы.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В рамках воспитательной работы образовательных учреждений усилить внимание к мероприятиям по пропаганде культуры и традиций народов России 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Внедрять в вузах специальные комплексные программы по адаптации  и интеграции студентов из субъектов Российской Федерации Северо-Кавказского федерального округа и оказывать содействие инициативам по их поддержке со стороны различных общественных организаций, в т.ч. национальных диаспор.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Ввести в штат студенческих общежитий специалистов по воспитательной работе с иногородними и иностранными студентами.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10.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11.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i/>
          <w:sz w:val="24"/>
          <w:szCs w:val="24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1. Нормативно-правовое обеспечение системы профилактики экстремизма в молодежной среде.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Данное направление предлагает осуществление следующих мероприятий: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законодательных актов направленных на формирование условий для успешной социализации молодежи;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подзаконных нормативно-правовых актов, направленных на: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повышение жизненных шансов молодого поколения в образовании, трудоустройстве, жилье; поддержку талантливой молодежи, поддержку молодежи, находящейся в трудной жизненной ситуации; 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внедрение ювенальной юстиции как механизма защиты прав детей и молодежи, создания современного правового поля их жизнедеятельности;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региональной целевой программы, направленной на профилактику экстремистских проявлений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принятие региональных целевых программ, ориентированных на повышение жизненных шансов подростков и молодежи, находящихся в «зоне риска»;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муниципальных программ профилактики экстремистских проявлений в молодежной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2. Научно-методическое и аналитическое обеспечение профилактики экстремизма в молодежной среде.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  <w:r w:rsidR="00480B19">
        <w:rPr>
          <w:rFonts w:ascii="Times New Roman" w:hAnsi="Times New Roman"/>
          <w:sz w:val="24"/>
          <w:szCs w:val="24"/>
        </w:rPr>
        <w:t xml:space="preserve"> 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 В рамках данного направления предлагается осуществление следующих мероприятий: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и проведение научно-практических конференций, посвященных, исследованию проблем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на базе государственных и муниципальных учреждений по работе с молодежью, молодежных центров экспериментальных площадок по апробации инновационных форм профилактики молодежного экстремизма, развитию методов «мягкого» управления молодежными субкультурами, ресоциализации их представителей;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3. Создание системы альтернативных полей, площадок для реализации потенциала молодежи и включения ее в социально одобряемые виды деятельности.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девиантной направленности.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«экстремалов», организации специализированных спортивных смен в летних оздоровительных лагерях и др.;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и проведение фестивалей молодежных музыкальных субкультур (панки, хиппи, рокеры, хип-хоп культура и т.д.);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системы воспитательной работы с молодежью по месту жительства через создание организованных площадок для развивающего досуга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эффективной системы центров реабилитации подростков и молодежи, оказавшихся в трудной жизненной ситуации;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развитие дворового спорта, организация и проведение соревнований по дворовому футболу, волейболу, стритболу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при студенческих общежитиях клубов и центров, организующих досуг обучающихся;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строительство площадок для занятий молодежью экстремальными видами спорта;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4. Кадровое и организационное обеспечение функционирования системы профилактики молодежного экстремизма.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серии специализированных научно-методических изданий, посвященных проблеме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901063" w:rsidRP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1063" w:rsidRPr="00901063" w:rsidRDefault="00480B19" w:rsidP="00480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901063" w:rsidRPr="00901063">
        <w:rPr>
          <w:rFonts w:ascii="Times New Roman" w:hAnsi="Times New Roman"/>
          <w:sz w:val="24"/>
          <w:szCs w:val="24"/>
        </w:rPr>
        <w:t>Приложение</w:t>
      </w:r>
    </w:p>
    <w:p w:rsidR="00901063" w:rsidRPr="00901063" w:rsidRDefault="00901063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Правовые основы противодействия молодежному экстремизму</w:t>
      </w:r>
    </w:p>
    <w:p w:rsidR="00480B19" w:rsidRPr="00901063" w:rsidRDefault="00480B19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</w:t>
      </w:r>
      <w:r w:rsidRPr="00901063">
        <w:rPr>
          <w:rFonts w:ascii="Times New Roman" w:hAnsi="Times New Roman"/>
          <w:sz w:val="24"/>
          <w:szCs w:val="24"/>
        </w:rPr>
        <w:lastRenderedPageBreak/>
        <w:t>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p w:rsidR="006774D1" w:rsidRPr="00901063" w:rsidRDefault="006774D1">
      <w:pPr>
        <w:rPr>
          <w:rFonts w:ascii="Times New Roman" w:hAnsi="Times New Roman"/>
          <w:sz w:val="24"/>
          <w:szCs w:val="24"/>
        </w:rPr>
      </w:pPr>
    </w:p>
    <w:sectPr w:rsidR="006774D1" w:rsidRPr="00901063" w:rsidSect="0011673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99" w:rsidRDefault="00A15399">
      <w:pPr>
        <w:spacing w:after="0" w:line="240" w:lineRule="auto"/>
      </w:pPr>
      <w:r>
        <w:separator/>
      </w:r>
    </w:p>
  </w:endnote>
  <w:endnote w:type="continuationSeparator" w:id="0">
    <w:p w:rsidR="00A15399" w:rsidRDefault="00A1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99" w:rsidRDefault="00A15399">
      <w:pPr>
        <w:spacing w:after="0" w:line="240" w:lineRule="auto"/>
      </w:pPr>
      <w:r>
        <w:separator/>
      </w:r>
    </w:p>
  </w:footnote>
  <w:footnote w:type="continuationSeparator" w:id="0">
    <w:p w:rsidR="00A15399" w:rsidRDefault="00A1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3D" w:rsidRDefault="00480B19" w:rsidP="0028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C3D" w:rsidRDefault="00A15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3D" w:rsidRDefault="00480B19" w:rsidP="0028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5CA">
      <w:rPr>
        <w:rStyle w:val="a5"/>
        <w:noProof/>
      </w:rPr>
      <w:t>2</w:t>
    </w:r>
    <w:r>
      <w:rPr>
        <w:rStyle w:val="a5"/>
      </w:rPr>
      <w:fldChar w:fldCharType="end"/>
    </w:r>
  </w:p>
  <w:p w:rsidR="00327C3D" w:rsidRDefault="00A15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3"/>
    <w:rsid w:val="000E25CA"/>
    <w:rsid w:val="00480B19"/>
    <w:rsid w:val="006774D1"/>
    <w:rsid w:val="00901063"/>
    <w:rsid w:val="00A15399"/>
    <w:rsid w:val="00B508CB"/>
    <w:rsid w:val="00E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0A5E-D9D4-4EE3-87B5-F59D112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1063"/>
    <w:rPr>
      <w:rFonts w:ascii="Calibri" w:eastAsia="Calibri" w:hAnsi="Calibri" w:cs="Times New Roman"/>
    </w:rPr>
  </w:style>
  <w:style w:type="character" w:styleId="a5">
    <w:name w:val="page number"/>
    <w:basedOn w:val="a0"/>
    <w:rsid w:val="00901063"/>
  </w:style>
  <w:style w:type="paragraph" w:styleId="a6">
    <w:name w:val="List Paragraph"/>
    <w:basedOn w:val="a"/>
    <w:uiPriority w:val="34"/>
    <w:qFormat/>
    <w:rsid w:val="0090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Белова Юлия Сергеевна</cp:lastModifiedBy>
  <cp:revision>2</cp:revision>
  <dcterms:created xsi:type="dcterms:W3CDTF">2021-03-30T03:33:00Z</dcterms:created>
  <dcterms:modified xsi:type="dcterms:W3CDTF">2021-03-30T03:33:00Z</dcterms:modified>
</cp:coreProperties>
</file>